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A6B" w:rsidRPr="00F25227" w:rsidRDefault="004E3282" w:rsidP="00362A6B">
      <w:pPr>
        <w:pStyle w:val="a8"/>
        <w:tabs>
          <w:tab w:val="right" w:pos="9630"/>
        </w:tabs>
        <w:jc w:val="both"/>
        <w:rPr>
          <w:noProof w:val="0"/>
          <w:sz w:val="24"/>
        </w:rPr>
      </w:pPr>
      <w:r w:rsidRPr="00600F12">
        <w:rPr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B3918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37330">
        <w:rPr>
          <w:noProof w:val="0"/>
          <w:sz w:val="24"/>
          <w:lang w:val="en-GB"/>
        </w:rPr>
        <w:t>3GPP TSG-RAN WG2</w:t>
      </w:r>
      <w:r w:rsidR="00BC2E82">
        <w:rPr>
          <w:noProof w:val="0"/>
          <w:sz w:val="24"/>
          <w:lang w:val="en-GB"/>
        </w:rPr>
        <w:t xml:space="preserve"> Meeting</w:t>
      </w:r>
      <w:r w:rsidR="006B2C07" w:rsidRPr="00600F12">
        <w:rPr>
          <w:noProof w:val="0"/>
          <w:sz w:val="24"/>
          <w:lang w:val="en-GB"/>
        </w:rPr>
        <w:t>#10</w:t>
      </w:r>
      <w:r w:rsidR="00037330">
        <w:rPr>
          <w:noProof w:val="0"/>
          <w:sz w:val="24"/>
          <w:lang w:val="en-GB"/>
        </w:rPr>
        <w:t>7</w:t>
      </w:r>
      <w:r w:rsidR="00362A6B" w:rsidRPr="00600F12">
        <w:rPr>
          <w:noProof w:val="0"/>
          <w:sz w:val="24"/>
          <w:lang w:val="en-GB"/>
        </w:rPr>
        <w:tab/>
      </w:r>
      <w:r w:rsidR="00F25227" w:rsidRPr="00F25227">
        <w:rPr>
          <w:noProof w:val="0"/>
          <w:sz w:val="24"/>
          <w:lang w:val="en-GB"/>
        </w:rPr>
        <w:t>R2-1910348</w:t>
      </w:r>
    </w:p>
    <w:p w:rsidR="0097006C" w:rsidRPr="00600F12" w:rsidRDefault="00037330" w:rsidP="00EB28E0">
      <w:pPr>
        <w:pStyle w:val="a8"/>
        <w:tabs>
          <w:tab w:val="right" w:pos="9630"/>
        </w:tabs>
        <w:rPr>
          <w:rFonts w:eastAsia="宋体" w:cs="黑体"/>
          <w:noProof w:val="0"/>
          <w:sz w:val="24"/>
          <w:szCs w:val="22"/>
          <w:lang w:val="en-GB"/>
        </w:rPr>
      </w:pPr>
      <w:r>
        <w:rPr>
          <w:rFonts w:eastAsia="宋体" w:cs="黑体"/>
          <w:noProof w:val="0"/>
          <w:sz w:val="24"/>
          <w:szCs w:val="22"/>
          <w:lang w:val="en-GB"/>
        </w:rPr>
        <w:t>Prague</w:t>
      </w:r>
      <w:r w:rsidR="00E803E2" w:rsidRPr="00600F12">
        <w:rPr>
          <w:rFonts w:eastAsia="宋体" w:cs="黑体"/>
          <w:noProof w:val="0"/>
          <w:sz w:val="24"/>
          <w:szCs w:val="22"/>
          <w:lang w:val="en-GB"/>
        </w:rPr>
        <w:t xml:space="preserve">, </w:t>
      </w:r>
      <w:r w:rsidR="00BC2E82">
        <w:rPr>
          <w:rFonts w:eastAsia="宋体" w:cs="黑体"/>
          <w:noProof w:val="0"/>
          <w:sz w:val="24"/>
          <w:szCs w:val="22"/>
          <w:lang w:val="en-GB"/>
        </w:rPr>
        <w:t>Czech Republic</w:t>
      </w:r>
      <w:r w:rsidR="00E803E2" w:rsidRPr="00600F12">
        <w:rPr>
          <w:rFonts w:eastAsia="宋体" w:cs="黑体"/>
          <w:noProof w:val="0"/>
          <w:sz w:val="24"/>
          <w:szCs w:val="22"/>
          <w:lang w:val="en-GB"/>
        </w:rPr>
        <w:t xml:space="preserve">, </w:t>
      </w:r>
      <w:r>
        <w:rPr>
          <w:rFonts w:eastAsia="宋体" w:cs="黑体"/>
          <w:noProof w:val="0"/>
          <w:sz w:val="24"/>
          <w:szCs w:val="22"/>
          <w:lang w:val="en-GB"/>
        </w:rPr>
        <w:t>26</w:t>
      </w:r>
      <w:r w:rsidR="00E803E2" w:rsidRPr="00600F12">
        <w:rPr>
          <w:rFonts w:eastAsia="宋体" w:cs="黑体"/>
          <w:noProof w:val="0"/>
          <w:sz w:val="24"/>
          <w:szCs w:val="22"/>
          <w:vertAlign w:val="superscript"/>
          <w:lang w:val="en-GB"/>
        </w:rPr>
        <w:t>th</w:t>
      </w:r>
      <w:r w:rsidR="00F20E8A">
        <w:rPr>
          <w:rFonts w:eastAsia="宋体" w:cs="黑体"/>
          <w:noProof w:val="0"/>
          <w:sz w:val="24"/>
          <w:szCs w:val="22"/>
          <w:lang w:val="en-GB"/>
        </w:rPr>
        <w:t xml:space="preserve"> -</w:t>
      </w:r>
      <w:r w:rsidR="00E803E2" w:rsidRPr="00600F12">
        <w:rPr>
          <w:rFonts w:eastAsia="宋体" w:cs="黑体"/>
          <w:noProof w:val="0"/>
          <w:sz w:val="24"/>
          <w:szCs w:val="22"/>
          <w:lang w:val="en-GB"/>
        </w:rPr>
        <w:t xml:space="preserve"> </w:t>
      </w:r>
      <w:r>
        <w:rPr>
          <w:rFonts w:eastAsia="宋体" w:cs="黑体"/>
          <w:noProof w:val="0"/>
          <w:sz w:val="24"/>
          <w:szCs w:val="22"/>
          <w:lang w:val="en-GB"/>
        </w:rPr>
        <w:t>30</w:t>
      </w:r>
      <w:r w:rsidR="002E16A8" w:rsidRPr="00600F12">
        <w:rPr>
          <w:rFonts w:eastAsia="宋体" w:cs="黑体"/>
          <w:noProof w:val="0"/>
          <w:sz w:val="24"/>
          <w:szCs w:val="22"/>
          <w:vertAlign w:val="superscript"/>
          <w:lang w:val="en-GB"/>
        </w:rPr>
        <w:t>t</w:t>
      </w:r>
      <w:r w:rsidR="00F20E8A">
        <w:rPr>
          <w:rFonts w:eastAsia="宋体" w:cs="黑体"/>
          <w:noProof w:val="0"/>
          <w:sz w:val="24"/>
          <w:szCs w:val="22"/>
          <w:vertAlign w:val="superscript"/>
          <w:lang w:val="en-GB"/>
        </w:rPr>
        <w:t>h</w:t>
      </w:r>
      <w:r w:rsidR="002E16A8" w:rsidRPr="00600F12">
        <w:rPr>
          <w:rFonts w:eastAsia="宋体" w:cs="黑体"/>
          <w:noProof w:val="0"/>
          <w:sz w:val="24"/>
          <w:szCs w:val="22"/>
          <w:lang w:val="en-GB"/>
        </w:rPr>
        <w:t xml:space="preserve"> </w:t>
      </w:r>
      <w:r>
        <w:rPr>
          <w:rFonts w:eastAsia="宋体" w:cs="黑体"/>
          <w:noProof w:val="0"/>
          <w:sz w:val="24"/>
          <w:szCs w:val="22"/>
          <w:lang w:val="en-GB"/>
        </w:rPr>
        <w:t>August</w:t>
      </w:r>
      <w:r w:rsidR="00D837BD" w:rsidRPr="00600F12">
        <w:rPr>
          <w:rFonts w:eastAsia="宋体" w:cs="黑体"/>
          <w:noProof w:val="0"/>
          <w:sz w:val="24"/>
          <w:szCs w:val="22"/>
          <w:lang w:val="en-GB"/>
        </w:rPr>
        <w:t xml:space="preserve"> 201</w:t>
      </w:r>
      <w:r w:rsidR="00F20E8A">
        <w:rPr>
          <w:rFonts w:eastAsia="宋体" w:cs="黑体"/>
          <w:noProof w:val="0"/>
          <w:sz w:val="24"/>
          <w:szCs w:val="22"/>
          <w:lang w:val="en-GB"/>
        </w:rPr>
        <w:t>9</w:t>
      </w:r>
      <w:r w:rsidR="009102B6">
        <w:rPr>
          <w:rFonts w:eastAsia="宋体" w:cs="黑体"/>
          <w:noProof w:val="0"/>
          <w:sz w:val="24"/>
          <w:szCs w:val="22"/>
          <w:lang w:val="en-GB"/>
        </w:rPr>
        <w:tab/>
      </w:r>
      <w:r w:rsidR="009102B6" w:rsidRPr="009102B6">
        <w:rPr>
          <w:rFonts w:eastAsia="宋体" w:cs="黑体"/>
          <w:i/>
          <w:noProof w:val="0"/>
          <w:sz w:val="22"/>
          <w:szCs w:val="22"/>
          <w:lang w:val="en-GB"/>
        </w:rPr>
        <w:t xml:space="preserve">Revision of </w:t>
      </w:r>
      <w:r w:rsidR="003A6EAC" w:rsidRPr="003A6EAC">
        <w:rPr>
          <w:rFonts w:eastAsia="宋体" w:cs="黑体"/>
          <w:i/>
          <w:noProof w:val="0"/>
          <w:sz w:val="22"/>
          <w:szCs w:val="22"/>
          <w:lang w:val="en-GB"/>
        </w:rPr>
        <w:t>R2-19</w:t>
      </w:r>
      <w:r w:rsidR="00DC6788">
        <w:rPr>
          <w:rFonts w:eastAsia="宋体" w:cs="黑体"/>
          <w:i/>
          <w:noProof w:val="0"/>
          <w:sz w:val="22"/>
          <w:szCs w:val="22"/>
          <w:lang w:val="en-GB"/>
        </w:rPr>
        <w:t>06072</w:t>
      </w:r>
      <w:r w:rsidR="00E96564" w:rsidRPr="00600F12">
        <w:rPr>
          <w:b w:val="0"/>
          <w:noProof w:val="0"/>
          <w:sz w:val="24"/>
          <w:lang w:val="en-GB"/>
        </w:rPr>
        <w:tab/>
      </w:r>
      <w:r w:rsidR="00362A6B" w:rsidRPr="00600F12">
        <w:rPr>
          <w:b w:val="0"/>
          <w:noProof w:val="0"/>
          <w:sz w:val="24"/>
          <w:lang w:val="en-GB"/>
        </w:rPr>
        <w:tab/>
      </w:r>
    </w:p>
    <w:p w:rsidR="00652667" w:rsidRPr="00600F12" w:rsidRDefault="001C141A" w:rsidP="00731045">
      <w:pPr>
        <w:pStyle w:val="3GPPHeader"/>
        <w:rPr>
          <w:lang w:val="en-GB"/>
        </w:rPr>
      </w:pPr>
      <w:r w:rsidRPr="00600F12">
        <w:rPr>
          <w:lang w:val="en-GB"/>
        </w:rPr>
        <w:t>Agenda Item:</w:t>
      </w:r>
      <w:r w:rsidRPr="00600F12">
        <w:rPr>
          <w:lang w:val="en-GB"/>
        </w:rPr>
        <w:tab/>
      </w:r>
      <w:r w:rsidR="003D6CA1" w:rsidRPr="00F20E8A">
        <w:rPr>
          <w:lang w:val="en-GB"/>
        </w:rPr>
        <w:t>11.1.</w:t>
      </w:r>
      <w:r w:rsidR="00E405AF">
        <w:rPr>
          <w:lang w:val="en-GB"/>
        </w:rPr>
        <w:t>5</w:t>
      </w:r>
    </w:p>
    <w:p w:rsidR="00652667" w:rsidRPr="00600F12" w:rsidRDefault="00652667" w:rsidP="00731045">
      <w:pPr>
        <w:pStyle w:val="3GPPHeader"/>
        <w:rPr>
          <w:rFonts w:eastAsia="MS Mincho"/>
          <w:lang w:val="en-GB"/>
        </w:rPr>
      </w:pPr>
      <w:r w:rsidRPr="00600F12">
        <w:rPr>
          <w:lang w:val="en-GB"/>
        </w:rPr>
        <w:t xml:space="preserve">Source: </w:t>
      </w:r>
      <w:r w:rsidRPr="00600F12">
        <w:rPr>
          <w:lang w:val="en-GB"/>
        </w:rPr>
        <w:tab/>
      </w:r>
      <w:r w:rsidR="00DF4F2E" w:rsidRPr="00F20E8A">
        <w:rPr>
          <w:lang w:val="en-GB"/>
        </w:rPr>
        <w:t>Huawei</w:t>
      </w:r>
      <w:r w:rsidR="00246C2C" w:rsidRPr="00246C2C">
        <w:rPr>
          <w:lang w:val="en-GB"/>
        </w:rPr>
        <w:t>, HiSilicon</w:t>
      </w:r>
    </w:p>
    <w:p w:rsidR="00F23A10" w:rsidRPr="00F20E8A" w:rsidRDefault="00F23A10" w:rsidP="00F23A10">
      <w:pPr>
        <w:tabs>
          <w:tab w:val="left" w:pos="1701"/>
        </w:tabs>
        <w:ind w:left="1701" w:hanging="1701"/>
        <w:rPr>
          <w:rFonts w:eastAsia="MS Mincho" w:cs="黑体"/>
          <w:b/>
          <w:bCs/>
          <w:sz w:val="24"/>
          <w:lang w:val="en-GB" w:eastAsia="ko-KR"/>
        </w:rPr>
      </w:pPr>
      <w:r w:rsidRPr="00600F12">
        <w:rPr>
          <w:rFonts w:cs="黑体"/>
          <w:b/>
          <w:bCs/>
          <w:sz w:val="24"/>
          <w:lang w:val="en-GB"/>
        </w:rPr>
        <w:t>Title:</w:t>
      </w:r>
      <w:r w:rsidRPr="00600F12">
        <w:rPr>
          <w:rFonts w:cs="黑体"/>
          <w:bCs/>
          <w:sz w:val="24"/>
          <w:lang w:val="en-GB"/>
        </w:rPr>
        <w:tab/>
      </w:r>
      <w:r w:rsidR="0053730A" w:rsidRPr="00F20E8A">
        <w:rPr>
          <w:b/>
          <w:sz w:val="24"/>
          <w:lang w:val="en-GB"/>
        </w:rPr>
        <w:t xml:space="preserve">IAB </w:t>
      </w:r>
      <w:r w:rsidR="00C87996" w:rsidRPr="00F20E8A">
        <w:rPr>
          <w:b/>
          <w:sz w:val="24"/>
          <w:lang w:val="en-GB"/>
        </w:rPr>
        <w:t>RRC Connection Establishment</w:t>
      </w:r>
    </w:p>
    <w:p w:rsidR="00652667" w:rsidRPr="00600F12" w:rsidRDefault="00DB630B" w:rsidP="00731045">
      <w:pPr>
        <w:pStyle w:val="3GPPHeader"/>
        <w:rPr>
          <w:lang w:val="en-GB"/>
        </w:rPr>
      </w:pPr>
      <w:r w:rsidRPr="00600F12">
        <w:rPr>
          <w:lang w:val="en-GB"/>
        </w:rPr>
        <w:t>Document for:</w:t>
      </w:r>
      <w:r w:rsidRPr="00600F12">
        <w:rPr>
          <w:lang w:val="en-GB"/>
        </w:rPr>
        <w:tab/>
      </w:r>
      <w:r w:rsidRPr="00F20E8A">
        <w:rPr>
          <w:lang w:val="en-GB"/>
        </w:rPr>
        <w:t xml:space="preserve">Discussion and </w:t>
      </w:r>
      <w:r w:rsidR="00652667" w:rsidRPr="00F20E8A">
        <w:rPr>
          <w:lang w:val="en-GB"/>
        </w:rPr>
        <w:t>Decision</w:t>
      </w:r>
    </w:p>
    <w:p w:rsidR="00652667" w:rsidRPr="00600F12" w:rsidRDefault="00652667" w:rsidP="00AD4CC4">
      <w:pPr>
        <w:pStyle w:val="1"/>
        <w:pBdr>
          <w:top w:val="single" w:sz="12" w:space="4" w:color="auto"/>
        </w:pBdr>
      </w:pPr>
      <w:r w:rsidRPr="00600F12">
        <w:t>Introduction</w:t>
      </w:r>
      <w:bookmarkStart w:id="0" w:name="_Ref174151459"/>
      <w:bookmarkStart w:id="1" w:name="_Ref189809556"/>
    </w:p>
    <w:p w:rsidR="00AC6AEE" w:rsidRDefault="00540160" w:rsidP="00564747">
      <w:pPr>
        <w:jc w:val="left"/>
        <w:rPr>
          <w:lang w:val="en-GB"/>
        </w:rPr>
      </w:pPr>
      <w:r>
        <w:rPr>
          <w:lang w:val="en-GB"/>
        </w:rPr>
        <w:t>At</w:t>
      </w:r>
      <w:r w:rsidR="0066032C">
        <w:rPr>
          <w:lang w:val="en-GB"/>
        </w:rPr>
        <w:t xml:space="preserve"> </w:t>
      </w:r>
      <w:r w:rsidR="00AC6AEE">
        <w:rPr>
          <w:lang w:val="en-GB"/>
        </w:rPr>
        <w:t>RAN3</w:t>
      </w:r>
      <w:r>
        <w:rPr>
          <w:lang w:val="en-GB"/>
        </w:rPr>
        <w:t>#103bis</w:t>
      </w:r>
      <w:r w:rsidR="00AC6AEE">
        <w:rPr>
          <w:lang w:val="en-GB"/>
        </w:rPr>
        <w:t xml:space="preserve"> meeting, the topic on IAB node integration was discussed and some agreements were achieved as below [1]:</w:t>
      </w:r>
    </w:p>
    <w:p w:rsidR="00AC6AEE" w:rsidRPr="000A085C" w:rsidRDefault="00EF7422" w:rsidP="00EF7422">
      <w:pPr>
        <w:numPr>
          <w:ilvl w:val="0"/>
          <w:numId w:val="31"/>
        </w:numPr>
        <w:jc w:val="left"/>
        <w:rPr>
          <w:i/>
          <w:lang w:val="en-GB"/>
        </w:rPr>
      </w:pPr>
      <w:r w:rsidRPr="000A085C">
        <w:rPr>
          <w:i/>
          <w:lang w:val="en-GB"/>
        </w:rPr>
        <w:t>IAB node indication to CN – to be signalled in INITIAL UE MESSAGE (details FFS).</w:t>
      </w:r>
    </w:p>
    <w:p w:rsidR="00EF7422" w:rsidRPr="000A085C" w:rsidRDefault="00EF7422" w:rsidP="00EF7422">
      <w:pPr>
        <w:numPr>
          <w:ilvl w:val="0"/>
          <w:numId w:val="31"/>
        </w:numPr>
        <w:jc w:val="left"/>
        <w:rPr>
          <w:i/>
          <w:lang w:val="en-GB"/>
        </w:rPr>
      </w:pPr>
      <w:r w:rsidRPr="000A085C">
        <w:rPr>
          <w:i/>
          <w:lang w:val="en-GB"/>
        </w:rPr>
        <w:t>No need for explicit indication over F1AP from donor CU to parent DU.</w:t>
      </w:r>
    </w:p>
    <w:p w:rsidR="00EF7422" w:rsidRPr="000A085C" w:rsidRDefault="00EF7422" w:rsidP="00540160">
      <w:pPr>
        <w:numPr>
          <w:ilvl w:val="0"/>
          <w:numId w:val="31"/>
        </w:numPr>
        <w:ind w:left="697" w:hanging="340"/>
        <w:jc w:val="left"/>
        <w:rPr>
          <w:i/>
          <w:lang w:val="en-GB"/>
        </w:rPr>
      </w:pPr>
      <w:r w:rsidRPr="000A085C">
        <w:rPr>
          <w:i/>
          <w:lang w:val="en-GB"/>
        </w:rPr>
        <w:t xml:space="preserve">An F1AP procedure is used to configure BH RLC channels (details info up to RAN2); FFS whether </w:t>
      </w:r>
      <w:r w:rsidR="00540160">
        <w:rPr>
          <w:i/>
          <w:lang w:val="en-GB"/>
        </w:rPr>
        <w:t xml:space="preserve"> </w:t>
      </w:r>
      <w:r w:rsidRPr="000A085C">
        <w:rPr>
          <w:i/>
          <w:lang w:val="en-GB"/>
        </w:rPr>
        <w:t>it’s a new procedure or an existing one.</w:t>
      </w:r>
    </w:p>
    <w:p w:rsidR="00EF7422" w:rsidRPr="000A085C" w:rsidRDefault="000A085C" w:rsidP="00EF7422">
      <w:pPr>
        <w:numPr>
          <w:ilvl w:val="0"/>
          <w:numId w:val="31"/>
        </w:numPr>
        <w:jc w:val="left"/>
        <w:rPr>
          <w:i/>
          <w:lang w:val="en-GB"/>
        </w:rPr>
      </w:pPr>
      <w:r w:rsidRPr="000A085C">
        <w:rPr>
          <w:i/>
          <w:lang w:val="en-GB"/>
        </w:rPr>
        <w:t>IAB node indication is transferred over Xn/X2 HO signalling (i.e. the HO of the IAB node itself).</w:t>
      </w:r>
    </w:p>
    <w:p w:rsidR="007871D4" w:rsidRPr="00600F12" w:rsidRDefault="00C87996" w:rsidP="00564747">
      <w:pPr>
        <w:jc w:val="left"/>
        <w:rPr>
          <w:lang w:val="en-GB"/>
        </w:rPr>
      </w:pPr>
      <w:r>
        <w:rPr>
          <w:lang w:val="en-GB"/>
        </w:rPr>
        <w:t xml:space="preserve">This paper </w:t>
      </w:r>
      <w:r w:rsidR="000A085C">
        <w:rPr>
          <w:lang w:val="en-GB"/>
        </w:rPr>
        <w:t xml:space="preserve">further </w:t>
      </w:r>
      <w:r w:rsidR="00217884">
        <w:rPr>
          <w:lang w:val="en-GB"/>
        </w:rPr>
        <w:t xml:space="preserve">provides </w:t>
      </w:r>
      <w:r w:rsidR="000A085C">
        <w:rPr>
          <w:lang w:val="en-GB"/>
        </w:rPr>
        <w:t xml:space="preserve">the </w:t>
      </w:r>
      <w:r w:rsidR="00217884">
        <w:rPr>
          <w:lang w:val="en-GB"/>
        </w:rPr>
        <w:t>discussion on IAB RRC connection e</w:t>
      </w:r>
      <w:r>
        <w:rPr>
          <w:lang w:val="en-GB"/>
        </w:rPr>
        <w:t xml:space="preserve">stablishment </w:t>
      </w:r>
      <w:r w:rsidR="00217884">
        <w:rPr>
          <w:lang w:val="en-GB"/>
        </w:rPr>
        <w:t>for IAB.</w:t>
      </w:r>
    </w:p>
    <w:p w:rsidR="00802721" w:rsidRDefault="006B2C07" w:rsidP="00421008">
      <w:pPr>
        <w:pStyle w:val="1"/>
        <w:rPr>
          <w:rFonts w:eastAsia="宋体"/>
        </w:rPr>
      </w:pPr>
      <w:r w:rsidRPr="00600F12">
        <w:rPr>
          <w:rFonts w:eastAsia="宋体"/>
        </w:rPr>
        <w:t>Discussion</w:t>
      </w:r>
    </w:p>
    <w:p w:rsidR="002B3690" w:rsidRPr="00EE2392" w:rsidRDefault="00EE2392" w:rsidP="00EE2392">
      <w:pPr>
        <w:jc w:val="left"/>
      </w:pPr>
      <w:r w:rsidRPr="00EE2392">
        <w:t>In NR, the UE</w:t>
      </w:r>
      <w:r w:rsidR="005C682E">
        <w:t>’s</w:t>
      </w:r>
      <w:r w:rsidRPr="00EE2392">
        <w:t xml:space="preserve"> NAS also </w:t>
      </w:r>
      <w:r w:rsidRPr="00520387">
        <w:t>provides the establishment cause to RRC for inclusion in connection request</w:t>
      </w:r>
      <w:r w:rsidR="005C682E">
        <w:t>, in order</w:t>
      </w:r>
      <w:r w:rsidRPr="00520387">
        <w:t xml:space="preserve"> to enable the gNB to decide whether to </w:t>
      </w:r>
      <w:r w:rsidR="005C682E">
        <w:t xml:space="preserve">accept or </w:t>
      </w:r>
      <w:r w:rsidRPr="00520387">
        <w:t>reject the request</w:t>
      </w:r>
      <w:r>
        <w:t xml:space="preserve">. </w:t>
      </w:r>
      <w:r w:rsidR="005C682E">
        <w:t xml:space="preserve">Supported </w:t>
      </w:r>
      <w:r w:rsidR="00A11E89">
        <w:t>RRC cause</w:t>
      </w:r>
      <w:r>
        <w:t xml:space="preserve"> value</w:t>
      </w:r>
      <w:r w:rsidR="005C682E">
        <w:t>s</w:t>
      </w:r>
      <w:r>
        <w:t xml:space="preserve"> include</w:t>
      </w:r>
      <w:r w:rsidR="005C682E">
        <w:t>:</w:t>
      </w:r>
      <w:r>
        <w:t xml:space="preserve"> </w:t>
      </w:r>
      <w:r w:rsidRPr="00EE2392">
        <w:t>emergency, highPriorityAccess, mt-Access, mo-Signalling, mo-Data, mo-VoiceCall, mo-VideoCall, mo-SMS, mps-PriorityAccess, mcs-PriorityAccess</w:t>
      </w:r>
      <w:r w:rsidR="008C47C5">
        <w:t>. Which cause value should be used for IAB-node RRC connection establishment should also be discussed.</w:t>
      </w:r>
    </w:p>
    <w:p w:rsidR="00AB7342" w:rsidRPr="00B50D68" w:rsidRDefault="00AB7342" w:rsidP="00E36580">
      <w:pPr>
        <w:pStyle w:val="Proposal"/>
        <w:spacing w:after="300"/>
        <w:rPr>
          <w:lang w:val="en-GB"/>
        </w:rPr>
      </w:pPr>
      <w:r>
        <w:rPr>
          <w:lang w:val="en-GB"/>
        </w:rPr>
        <w:t xml:space="preserve">RAN2 </w:t>
      </w:r>
      <w:r w:rsidR="00540160">
        <w:rPr>
          <w:lang w:val="en-GB"/>
        </w:rPr>
        <w:t xml:space="preserve">needs </w:t>
      </w:r>
      <w:r>
        <w:rPr>
          <w:lang w:val="en-GB"/>
        </w:rPr>
        <w:t xml:space="preserve">to discuss </w:t>
      </w:r>
      <w:r>
        <w:t>which RRC cause value should be used for IAB-node RRC connection establishment.</w:t>
      </w:r>
    </w:p>
    <w:p w:rsidR="0068343D" w:rsidRDefault="00540160" w:rsidP="00B50D68">
      <w:pPr>
        <w:jc w:val="left"/>
      </w:pPr>
      <w:r>
        <w:t>As mentioned above, RAN3</w:t>
      </w:r>
      <w:r w:rsidR="00132916">
        <w:t xml:space="preserve"> was</w:t>
      </w:r>
      <w:r>
        <w:t xml:space="preserve"> already</w:t>
      </w:r>
      <w:r w:rsidR="00132916">
        <w:t xml:space="preserve"> agreed that “</w:t>
      </w:r>
      <w:r w:rsidR="00132916" w:rsidRPr="000A085C">
        <w:rPr>
          <w:i/>
          <w:lang w:val="en-GB"/>
        </w:rPr>
        <w:t>IAB node indication to CN – to be signalled in INITIAL UE MESSAGE</w:t>
      </w:r>
      <w:r w:rsidR="00132916">
        <w:rPr>
          <w:i/>
          <w:lang w:val="en-GB"/>
        </w:rPr>
        <w:t>”</w:t>
      </w:r>
      <w:r w:rsidR="00132916" w:rsidRPr="00132916">
        <w:rPr>
          <w:lang w:val="en-GB"/>
        </w:rPr>
        <w:t xml:space="preserve">. </w:t>
      </w:r>
      <w:r w:rsidR="00132916">
        <w:rPr>
          <w:lang w:val="en-GB"/>
        </w:rPr>
        <w:t xml:space="preserve">That means the NG-RAN node should be aware </w:t>
      </w:r>
      <w:r w:rsidR="008617EC">
        <w:rPr>
          <w:lang w:val="en-GB"/>
        </w:rPr>
        <w:t xml:space="preserve">that </w:t>
      </w:r>
      <w:r w:rsidR="00132916">
        <w:rPr>
          <w:lang w:val="en-GB"/>
        </w:rPr>
        <w:t>the connecting node is IAB-node</w:t>
      </w:r>
      <w:r w:rsidR="00012D52">
        <w:rPr>
          <w:lang w:val="en-GB"/>
        </w:rPr>
        <w:t xml:space="preserve"> not a normal UE</w:t>
      </w:r>
      <w:r w:rsidR="00132916">
        <w:rPr>
          <w:lang w:val="en-GB"/>
        </w:rPr>
        <w:t xml:space="preserve"> before it sends an INITIAL UE MESSAGE to the core network. </w:t>
      </w:r>
      <w:r w:rsidR="00012D52">
        <w:rPr>
          <w:lang w:val="en-GB"/>
        </w:rPr>
        <w:t xml:space="preserve">However, </w:t>
      </w:r>
      <w:r w:rsidR="00012D52">
        <w:t>how the NG-RAN node is made aware of this is still FFS.</w:t>
      </w:r>
      <w:r w:rsidR="003307A2">
        <w:t xml:space="preserve"> </w:t>
      </w:r>
      <w:r w:rsidR="00801FDC">
        <w:t xml:space="preserve">There are three possible </w:t>
      </w:r>
      <w:r w:rsidR="0068343D">
        <w:t>solutions.</w:t>
      </w:r>
    </w:p>
    <w:p w:rsidR="0068343D" w:rsidRDefault="0068343D" w:rsidP="00B50D68">
      <w:pPr>
        <w:jc w:val="left"/>
        <w:rPr>
          <w:u w:val="single"/>
        </w:rPr>
      </w:pPr>
      <w:r w:rsidRPr="0068343D">
        <w:rPr>
          <w:u w:val="single"/>
        </w:rPr>
        <w:t xml:space="preserve">Solution 1: The NG-RAN defines a specific </w:t>
      </w:r>
      <w:r w:rsidR="009A152C">
        <w:rPr>
          <w:u w:val="single"/>
        </w:rPr>
        <w:t xml:space="preserve">RACH configuration </w:t>
      </w:r>
      <w:r w:rsidRPr="0068343D">
        <w:rPr>
          <w:u w:val="single"/>
        </w:rPr>
        <w:t>for IAB access</w:t>
      </w:r>
      <w:r>
        <w:rPr>
          <w:u w:val="single"/>
        </w:rPr>
        <w:t>.</w:t>
      </w:r>
    </w:p>
    <w:p w:rsidR="009A152C" w:rsidRDefault="00B75CBA" w:rsidP="00B50D68">
      <w:pPr>
        <w:jc w:val="left"/>
      </w:pPr>
      <w:r>
        <w:t>However, i</w:t>
      </w:r>
      <w:r w:rsidR="00111744">
        <w:t>n RAN1 last meeting</w:t>
      </w:r>
      <w:r w:rsidR="00A42E25">
        <w:t xml:space="preserve"> [</w:t>
      </w:r>
      <w:r w:rsidR="008D3237">
        <w:t>2</w:t>
      </w:r>
      <w:r w:rsidR="00A42E25">
        <w:t>]</w:t>
      </w:r>
      <w:r w:rsidR="00111744">
        <w:t>, following agreements are made, which means whether to allocate specific RACH configuration for IAB is depended on the impl</w:t>
      </w:r>
      <w:r>
        <w:t xml:space="preserve">ementation of NG-RAN. </w:t>
      </w:r>
    </w:p>
    <w:p w:rsidR="00111744" w:rsidRDefault="00111744" w:rsidP="00B50D68">
      <w:pPr>
        <w:jc w:val="left"/>
      </w:pPr>
      <w:r>
        <w:rPr>
          <w:noProof/>
        </w:rPr>
        <w:drawing>
          <wp:inline distT="0" distB="0" distL="0" distR="0" wp14:anchorId="437E5920" wp14:editId="44CBF111">
            <wp:extent cx="6120765" cy="17291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43D" w:rsidRDefault="0068343D" w:rsidP="00B50D68">
      <w:pPr>
        <w:jc w:val="left"/>
        <w:rPr>
          <w:u w:val="single"/>
        </w:rPr>
      </w:pPr>
      <w:r w:rsidRPr="0068343D">
        <w:rPr>
          <w:u w:val="single"/>
        </w:rPr>
        <w:lastRenderedPageBreak/>
        <w:t xml:space="preserve">Solution2: To define an </w:t>
      </w:r>
      <w:r w:rsidR="00F615AE">
        <w:rPr>
          <w:u w:val="single"/>
        </w:rPr>
        <w:t xml:space="preserve">IAB </w:t>
      </w:r>
      <w:r w:rsidRPr="0068343D">
        <w:rPr>
          <w:u w:val="single"/>
        </w:rPr>
        <w:t xml:space="preserve">indication in </w:t>
      </w:r>
      <w:r w:rsidRPr="0068343D">
        <w:rPr>
          <w:i/>
          <w:u w:val="single"/>
        </w:rPr>
        <w:t>RRCSetupRequest</w:t>
      </w:r>
      <w:r w:rsidRPr="0068343D">
        <w:rPr>
          <w:u w:val="single"/>
        </w:rPr>
        <w:t xml:space="preserve"> message.</w:t>
      </w:r>
    </w:p>
    <w:p w:rsidR="00850E3C" w:rsidRDefault="00850E3C" w:rsidP="00B50D68">
      <w:pPr>
        <w:jc w:val="left"/>
      </w:pPr>
      <w:r>
        <w:t xml:space="preserve">In this solution, if the node </w:t>
      </w:r>
      <w:r w:rsidR="00F615AE">
        <w:t>accessed by the IAB node does</w:t>
      </w:r>
      <w:r>
        <w:t xml:space="preserve"> not support IAB access, it can reject the access of the IAB node according to the indication in </w:t>
      </w:r>
      <w:r w:rsidRPr="00850E3C">
        <w:rPr>
          <w:i/>
        </w:rPr>
        <w:t>RRCSetupRequest</w:t>
      </w:r>
      <w:r w:rsidRPr="00850E3C">
        <w:t xml:space="preserve"> message</w:t>
      </w:r>
      <w:r>
        <w:t xml:space="preserve">, and redirect the IAB node to another node quickly, so the </w:t>
      </w:r>
      <w:r w:rsidR="006746DC">
        <w:t>latency</w:t>
      </w:r>
      <w:r w:rsidR="00F36B19">
        <w:t xml:space="preserve"> </w:t>
      </w:r>
      <w:r>
        <w:t xml:space="preserve">of the IAB node attachment can be </w:t>
      </w:r>
      <w:r w:rsidR="00F615AE">
        <w:t>reduced</w:t>
      </w:r>
      <w:r>
        <w:t xml:space="preserve">.   </w:t>
      </w:r>
    </w:p>
    <w:p w:rsidR="00DB0CEF" w:rsidRDefault="001A5DBE" w:rsidP="00B50D68">
      <w:pPr>
        <w:jc w:val="left"/>
      </w:pPr>
      <w:r>
        <w:t>However, f</w:t>
      </w:r>
      <w:r w:rsidR="00DB0CEF">
        <w:t xml:space="preserve">or core network selection, whether the indication </w:t>
      </w:r>
      <w:r w:rsidR="00A41C38">
        <w:t xml:space="preserve">is </w:t>
      </w:r>
      <w:r w:rsidR="00DB0CEF">
        <w:t xml:space="preserve">carried in </w:t>
      </w:r>
      <w:r w:rsidR="00DB0CEF" w:rsidRPr="00DB0CEF">
        <w:rPr>
          <w:i/>
        </w:rPr>
        <w:t>RRCSetupRequest</w:t>
      </w:r>
      <w:r w:rsidR="00DB0CEF" w:rsidRPr="00DB0CEF">
        <w:t xml:space="preserve"> message</w:t>
      </w:r>
      <w:r w:rsidR="00DB0CEF">
        <w:t xml:space="preserve"> or </w:t>
      </w:r>
      <w:r w:rsidR="00DB0CEF" w:rsidRPr="00DB0CEF">
        <w:rPr>
          <w:i/>
        </w:rPr>
        <w:t>RRCSetupComplete</w:t>
      </w:r>
      <w:r w:rsidR="00DB0CEF">
        <w:t xml:space="preserve"> </w:t>
      </w:r>
      <w:r w:rsidR="00DB0CEF" w:rsidRPr="00DB0CEF">
        <w:t>message</w:t>
      </w:r>
      <w:r w:rsidR="00500EFF">
        <w:t xml:space="preserve"> has no difference, because the NG-RAN chooses the core network </w:t>
      </w:r>
      <w:r w:rsidR="005E5C94">
        <w:t xml:space="preserve">only </w:t>
      </w:r>
      <w:r w:rsidR="00500EFF">
        <w:t xml:space="preserve">after receiving the </w:t>
      </w:r>
      <w:r w:rsidR="00500EFF" w:rsidRPr="00500EFF">
        <w:rPr>
          <w:i/>
        </w:rPr>
        <w:t>RRCSetupComplete</w:t>
      </w:r>
      <w:r w:rsidR="00500EFF" w:rsidRPr="00500EFF">
        <w:t xml:space="preserve"> message</w:t>
      </w:r>
      <w:r w:rsidR="001C3B91">
        <w:rPr>
          <w:rFonts w:hint="eastAsia"/>
        </w:rPr>
        <w:t xml:space="preserve">, which </w:t>
      </w:r>
      <w:r w:rsidR="008617EC">
        <w:t>was</w:t>
      </w:r>
      <w:r w:rsidR="001C3B91">
        <w:rPr>
          <w:rFonts w:hint="eastAsia"/>
        </w:rPr>
        <w:t xml:space="preserve"> also</w:t>
      </w:r>
      <w:r w:rsidR="00070A74">
        <w:t xml:space="preserve"> </w:t>
      </w:r>
      <w:r w:rsidR="001C3B91">
        <w:rPr>
          <w:rFonts w:hint="eastAsia"/>
        </w:rPr>
        <w:t xml:space="preserve">verified by </w:t>
      </w:r>
      <w:r w:rsidR="001C3B91">
        <w:t>the</w:t>
      </w:r>
      <w:r w:rsidR="001C3B91">
        <w:rPr>
          <w:rFonts w:hint="eastAsia"/>
        </w:rPr>
        <w:t xml:space="preserve"> </w:t>
      </w:r>
      <w:r w:rsidR="001C3B91">
        <w:t>agreement</w:t>
      </w:r>
      <w:r w:rsidR="008617EC">
        <w:t>s of RAN3#103bis</w:t>
      </w:r>
      <w:r w:rsidR="001C3B91">
        <w:t xml:space="preserve"> [1]</w:t>
      </w:r>
      <w:r w:rsidR="00500EFF">
        <w:t>.</w:t>
      </w:r>
    </w:p>
    <w:p w:rsidR="0068343D" w:rsidRDefault="0068343D" w:rsidP="00B50D68">
      <w:pPr>
        <w:jc w:val="left"/>
        <w:rPr>
          <w:u w:val="single"/>
        </w:rPr>
      </w:pPr>
      <w:r>
        <w:rPr>
          <w:u w:val="single"/>
        </w:rPr>
        <w:t xml:space="preserve">Solution3: </w:t>
      </w:r>
      <w:r w:rsidRPr="0068343D">
        <w:rPr>
          <w:u w:val="single"/>
        </w:rPr>
        <w:t xml:space="preserve">To define an indication in </w:t>
      </w:r>
      <w:r w:rsidRPr="008C5BB8">
        <w:rPr>
          <w:i/>
        </w:rPr>
        <w:t>RRCSetupComplete</w:t>
      </w:r>
      <w:r>
        <w:t xml:space="preserve"> </w:t>
      </w:r>
      <w:r w:rsidRPr="0068343D">
        <w:rPr>
          <w:u w:val="single"/>
        </w:rPr>
        <w:t>message.</w:t>
      </w:r>
    </w:p>
    <w:p w:rsidR="001A5DBE" w:rsidRDefault="00C16A40" w:rsidP="00B50D68">
      <w:pPr>
        <w:jc w:val="left"/>
      </w:pPr>
      <w:r w:rsidRPr="00C16A40">
        <w:t xml:space="preserve">In this solution, </w:t>
      </w:r>
      <w:r>
        <w:t xml:space="preserve">the NG-RAN initiates the core network selection </w:t>
      </w:r>
      <w:r w:rsidR="00181405">
        <w:t>a</w:t>
      </w:r>
      <w:r w:rsidR="001A5DBE">
        <w:t>fter receiving this indication.</w:t>
      </w:r>
    </w:p>
    <w:p w:rsidR="00A04FD2" w:rsidRDefault="00A04FD2" w:rsidP="00B50D68">
      <w:pPr>
        <w:jc w:val="left"/>
      </w:pPr>
      <w:r>
        <w:t xml:space="preserve">Compare to solution 3, in solution2 </w:t>
      </w:r>
      <w:r w:rsidRPr="00500EFF">
        <w:t xml:space="preserve">the size of </w:t>
      </w:r>
      <w:r w:rsidRPr="00500EFF">
        <w:rPr>
          <w:i/>
        </w:rPr>
        <w:t>RRCSetupRequest</w:t>
      </w:r>
      <w:r w:rsidRPr="00500EFF">
        <w:t xml:space="preserve"> message is limited, </w:t>
      </w:r>
      <w:r>
        <w:t>so the solution 3 is slightly preferred.</w:t>
      </w:r>
    </w:p>
    <w:p w:rsidR="00B325BF" w:rsidRDefault="001A5DBE" w:rsidP="00B50D68">
      <w:pPr>
        <w:jc w:val="left"/>
      </w:pPr>
      <w:r>
        <w:t xml:space="preserve">Furthermore, the indication in </w:t>
      </w:r>
      <w:r w:rsidRPr="001A5DBE">
        <w:rPr>
          <w:i/>
        </w:rPr>
        <w:t>RRCSetupComplete</w:t>
      </w:r>
      <w:r>
        <w:t xml:space="preserve"> message could be an explicit or implicit indication. </w:t>
      </w:r>
      <w:r w:rsidR="00B325BF">
        <w:t xml:space="preserve">Currently, S-NSSAI IE is already carried in </w:t>
      </w:r>
      <w:r w:rsidR="00B325BF" w:rsidRPr="00B325BF">
        <w:rPr>
          <w:i/>
        </w:rPr>
        <w:t>RRCSetupComplete</w:t>
      </w:r>
      <w:r>
        <w:rPr>
          <w:i/>
        </w:rPr>
        <w:t xml:space="preserve"> </w:t>
      </w:r>
      <w:r w:rsidRPr="001A5DBE">
        <w:t>for</w:t>
      </w:r>
      <w:r>
        <w:t xml:space="preserve"> identifying a network slice end to end</w:t>
      </w:r>
      <w:r w:rsidR="00B325BF">
        <w:t>. Therefore, implicit indication can</w:t>
      </w:r>
      <w:r>
        <w:t xml:space="preserve"> reuse this IE and define</w:t>
      </w:r>
      <w:r w:rsidR="00B325BF">
        <w:rPr>
          <w:rStyle w:val="ordinary-span-edit2"/>
          <w:rFonts w:cs="Arial"/>
        </w:rPr>
        <w:t xml:space="preserve"> a specific S-NSSAI for </w:t>
      </w:r>
      <w:r w:rsidR="00B325BF">
        <w:t>implicitly indicating that is an IAB-Node attempting to access the network. However,</w:t>
      </w:r>
      <w:r w:rsidRPr="001A5DBE">
        <w:t xml:space="preserve"> </w:t>
      </w:r>
      <w:r>
        <w:t xml:space="preserve">from the perspective of signaling overhead, </w:t>
      </w:r>
      <w:r w:rsidR="00B325BF">
        <w:t>the length of S-NSSAI IE</w:t>
      </w:r>
      <w:r>
        <w:t xml:space="preserve"> at least is</w:t>
      </w:r>
      <w:r w:rsidR="00B325BF">
        <w:t xml:space="preserve"> 8 bits, </w:t>
      </w:r>
      <w:r>
        <w:t>but</w:t>
      </w:r>
      <w:r w:rsidR="00A04FD2">
        <w:t xml:space="preserve"> explicit indication only 1 bit is enough</w:t>
      </w:r>
      <w:r>
        <w:t xml:space="preserve">, so </w:t>
      </w:r>
      <w:r w:rsidR="00A04FD2">
        <w:t xml:space="preserve">an explicit indication in </w:t>
      </w:r>
      <w:r w:rsidR="00A04FD2" w:rsidRPr="00A04FD2">
        <w:rPr>
          <w:i/>
        </w:rPr>
        <w:t>RRCSetupComplete</w:t>
      </w:r>
      <w:r w:rsidR="00A04FD2">
        <w:t xml:space="preserve"> message is better. </w:t>
      </w:r>
    </w:p>
    <w:p w:rsidR="008C41BE" w:rsidRPr="00E30E29" w:rsidRDefault="00E30E29" w:rsidP="00E30E29">
      <w:pPr>
        <w:pStyle w:val="Proposal"/>
        <w:rPr>
          <w:lang w:val="en-GB"/>
        </w:rPr>
      </w:pPr>
      <w:r>
        <w:rPr>
          <w:lang w:val="en-GB"/>
        </w:rPr>
        <w:t xml:space="preserve">The NG-RAN node should </w:t>
      </w:r>
      <w:r w:rsidR="00A41C38">
        <w:rPr>
          <w:lang w:val="en-GB"/>
        </w:rPr>
        <w:t xml:space="preserve">be able to </w:t>
      </w:r>
      <w:r>
        <w:rPr>
          <w:lang w:val="en-GB"/>
        </w:rPr>
        <w:t xml:space="preserve">identify IAB-node access </w:t>
      </w:r>
      <w:r w:rsidR="00A56DE5">
        <w:rPr>
          <w:lang w:val="en-GB"/>
        </w:rPr>
        <w:t xml:space="preserve">from regular UEs </w:t>
      </w:r>
      <w:r>
        <w:rPr>
          <w:lang w:val="en-GB"/>
        </w:rPr>
        <w:t xml:space="preserve">by </w:t>
      </w:r>
      <w:r w:rsidR="00A56DE5">
        <w:rPr>
          <w:lang w:val="en-GB"/>
        </w:rPr>
        <w:t xml:space="preserve">defining </w:t>
      </w:r>
      <w:r>
        <w:t>a</w:t>
      </w:r>
      <w:r w:rsidR="00F97B45">
        <w:t>n</w:t>
      </w:r>
      <w:r>
        <w:t xml:space="preserve"> </w:t>
      </w:r>
      <w:r w:rsidR="00A04FD2">
        <w:t xml:space="preserve">explicit </w:t>
      </w:r>
      <w:r w:rsidR="00F97B45">
        <w:t>indication</w:t>
      </w:r>
      <w:r>
        <w:t xml:space="preserve"> in </w:t>
      </w:r>
      <w:r w:rsidRPr="008C5BB8">
        <w:rPr>
          <w:i/>
        </w:rPr>
        <w:t>RRCSetup</w:t>
      </w:r>
      <w:r w:rsidR="00F97B45" w:rsidRPr="008C5BB8">
        <w:rPr>
          <w:i/>
        </w:rPr>
        <w:t>Complete</w:t>
      </w:r>
      <w:r>
        <w:t xml:space="preserve"> message.</w:t>
      </w:r>
    </w:p>
    <w:p w:rsidR="00600F12" w:rsidRDefault="00CB19F6" w:rsidP="00600F12">
      <w:pPr>
        <w:pStyle w:val="1"/>
        <w:rPr>
          <w:rFonts w:eastAsia="宋体"/>
        </w:rPr>
      </w:pPr>
      <w:r w:rsidRPr="00600F12">
        <w:rPr>
          <w:rFonts w:eastAsia="宋体"/>
        </w:rPr>
        <w:t>Conclusion</w:t>
      </w:r>
    </w:p>
    <w:p w:rsidR="00600F12" w:rsidRDefault="00600F12" w:rsidP="00600F12">
      <w:pPr>
        <w:rPr>
          <w:lang w:val="en-GB"/>
        </w:rPr>
      </w:pPr>
      <w:r>
        <w:rPr>
          <w:lang w:val="en-GB"/>
        </w:rPr>
        <w:t>This paper discusses cell selection and cell reselection for an IAB node, and we propose:</w:t>
      </w:r>
    </w:p>
    <w:p w:rsidR="00703813" w:rsidRPr="00703813" w:rsidRDefault="00703813" w:rsidP="00703813">
      <w:pPr>
        <w:pStyle w:val="Proposal"/>
        <w:numPr>
          <w:ilvl w:val="0"/>
          <w:numId w:val="26"/>
        </w:numPr>
        <w:spacing w:after="300"/>
        <w:rPr>
          <w:lang w:val="en-GB"/>
        </w:rPr>
      </w:pPr>
      <w:r w:rsidRPr="00703813">
        <w:rPr>
          <w:lang w:val="en-GB"/>
        </w:rPr>
        <w:t xml:space="preserve">RAN2 needs to discuss </w:t>
      </w:r>
      <w:r>
        <w:t>which RRC cause value should be used for IAB-node RRC connection establishment.</w:t>
      </w:r>
    </w:p>
    <w:p w:rsidR="00A04FD2" w:rsidRPr="00703813" w:rsidRDefault="00703813" w:rsidP="00703813">
      <w:pPr>
        <w:pStyle w:val="Proposal"/>
        <w:numPr>
          <w:ilvl w:val="0"/>
          <w:numId w:val="26"/>
        </w:numPr>
        <w:rPr>
          <w:lang w:val="en-GB"/>
        </w:rPr>
      </w:pPr>
      <w:r w:rsidRPr="00703813">
        <w:rPr>
          <w:lang w:val="en-GB"/>
        </w:rPr>
        <w:t xml:space="preserve">The NG-RAN node should be able to identify IAB-node access from regular UEs by defining </w:t>
      </w:r>
      <w:r>
        <w:t xml:space="preserve">an explicit indication in </w:t>
      </w:r>
      <w:r w:rsidRPr="00703813">
        <w:rPr>
          <w:i/>
        </w:rPr>
        <w:t>RRCSetupComplete</w:t>
      </w:r>
      <w:r>
        <w:t xml:space="preserve"> message</w:t>
      </w:r>
      <w:bookmarkStart w:id="2" w:name="_GoBack"/>
      <w:bookmarkEnd w:id="2"/>
      <w:r w:rsidR="00A04FD2">
        <w:t>.</w:t>
      </w:r>
    </w:p>
    <w:p w:rsidR="005F239D" w:rsidRPr="008D3237" w:rsidRDefault="00737BB5" w:rsidP="008D3237">
      <w:pPr>
        <w:pStyle w:val="1"/>
        <w:rPr>
          <w:rFonts w:eastAsia="宋体"/>
        </w:rPr>
      </w:pPr>
      <w:r w:rsidRPr="008D3237">
        <w:rPr>
          <w:rFonts w:eastAsia="宋体"/>
        </w:rPr>
        <w:t>Reference</w:t>
      </w:r>
    </w:p>
    <w:p w:rsidR="006746DC" w:rsidRDefault="002E16A8" w:rsidP="006B2C07">
      <w:pPr>
        <w:rPr>
          <w:lang w:val="en-GB"/>
        </w:rPr>
      </w:pPr>
      <w:r w:rsidRPr="00600F12">
        <w:rPr>
          <w:lang w:val="en-GB"/>
        </w:rPr>
        <w:t xml:space="preserve">[1] </w:t>
      </w:r>
      <w:r w:rsidR="006746DC">
        <w:rPr>
          <w:lang w:val="en-GB"/>
        </w:rPr>
        <w:t xml:space="preserve">Chairman notes of </w:t>
      </w:r>
      <w:r w:rsidR="001C3B91">
        <w:rPr>
          <w:lang w:val="en-GB"/>
        </w:rPr>
        <w:t>RAN3</w:t>
      </w:r>
      <w:r w:rsidR="006746DC">
        <w:rPr>
          <w:lang w:val="en-GB"/>
        </w:rPr>
        <w:t>#</w:t>
      </w:r>
      <w:r w:rsidR="001C3B91">
        <w:rPr>
          <w:lang w:val="en-GB"/>
        </w:rPr>
        <w:t>103bis</w:t>
      </w:r>
      <w:r w:rsidR="006746DC">
        <w:rPr>
          <w:lang w:val="en-GB"/>
        </w:rPr>
        <w:t xml:space="preserve">. </w:t>
      </w:r>
    </w:p>
    <w:p w:rsidR="00A42E25" w:rsidRDefault="00A42E25" w:rsidP="006B2C07">
      <w:pPr>
        <w:rPr>
          <w:lang w:val="en-GB"/>
        </w:rPr>
      </w:pPr>
      <w:r>
        <w:rPr>
          <w:lang w:val="en-GB"/>
        </w:rPr>
        <w:t>[2] Chairman notes of RAN1#97.</w:t>
      </w:r>
    </w:p>
    <w:bookmarkEnd w:id="0"/>
    <w:bookmarkEnd w:id="1"/>
    <w:p w:rsidR="00BC09BA" w:rsidRPr="00600F12" w:rsidRDefault="00BC09BA" w:rsidP="00BC09BA">
      <w:pPr>
        <w:rPr>
          <w:lang w:val="en-GB"/>
        </w:rPr>
      </w:pPr>
    </w:p>
    <w:sectPr w:rsidR="00BC09BA" w:rsidRPr="00600F12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2EA" w:rsidRDefault="007342EA" w:rsidP="00796430">
      <w:r>
        <w:separator/>
      </w:r>
    </w:p>
  </w:endnote>
  <w:endnote w:type="continuationSeparator" w:id="0">
    <w:p w:rsidR="007342EA" w:rsidRDefault="007342EA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1AE" w:rsidRDefault="008471AE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0381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03813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2EA" w:rsidRDefault="007342EA" w:rsidP="00796430">
      <w:r>
        <w:separator/>
      </w:r>
    </w:p>
  </w:footnote>
  <w:footnote w:type="continuationSeparator" w:id="0">
    <w:p w:rsidR="007342EA" w:rsidRDefault="007342EA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1AE" w:rsidRDefault="008471AE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0EFE8A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B942A0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9FA1B0E"/>
    <w:multiLevelType w:val="hybridMultilevel"/>
    <w:tmpl w:val="9A6CBD0A"/>
    <w:lvl w:ilvl="0" w:tplc="A13E6BE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E7AE812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59D604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5E3EE3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BD2D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1088B5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243EE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743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A648AB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95AD6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9" w15:restartNumberingAfterBreak="0">
    <w:nsid w:val="3D594ADB"/>
    <w:multiLevelType w:val="hybridMultilevel"/>
    <w:tmpl w:val="E51855BE"/>
    <w:lvl w:ilvl="0" w:tplc="E83040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CEFF60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E49B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1E82D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4A4EA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2AA1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DACF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629DC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4B0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EB6056C8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9AA4F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C5386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6FE4B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28F0DD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720CC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6AAE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7750B6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99237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48B0453A"/>
    <w:multiLevelType w:val="multilevel"/>
    <w:tmpl w:val="281E86BE"/>
    <w:numStyleLink w:val="Recommendation"/>
  </w:abstractNum>
  <w:abstractNum w:abstractNumId="12" w15:restartNumberingAfterBreak="0">
    <w:nsid w:val="4AA97BD5"/>
    <w:multiLevelType w:val="hybridMultilevel"/>
    <w:tmpl w:val="75BE7D3E"/>
    <w:lvl w:ilvl="0" w:tplc="0772F556">
      <w:start w:val="1"/>
      <w:numFmt w:val="bullet"/>
      <w:lvlText w:val="-"/>
      <w:lvlJc w:val="left"/>
      <w:pPr>
        <w:ind w:left="644" w:hanging="360"/>
      </w:pPr>
      <w:rPr>
        <w:rFonts w:ascii="Arial" w:eastAsia="Dotu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33E64D1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F4340122" w:tentative="1">
      <w:start w:val="1"/>
      <w:numFmt w:val="lowerLetter"/>
      <w:lvlText w:val="%2."/>
      <w:lvlJc w:val="left"/>
      <w:pPr>
        <w:ind w:left="1440" w:hanging="360"/>
      </w:pPr>
    </w:lvl>
    <w:lvl w:ilvl="2" w:tplc="C15EB488" w:tentative="1">
      <w:start w:val="1"/>
      <w:numFmt w:val="lowerRoman"/>
      <w:lvlText w:val="%3."/>
      <w:lvlJc w:val="right"/>
      <w:pPr>
        <w:ind w:left="2160" w:hanging="180"/>
      </w:pPr>
    </w:lvl>
    <w:lvl w:ilvl="3" w:tplc="5B961A26" w:tentative="1">
      <w:start w:val="1"/>
      <w:numFmt w:val="decimal"/>
      <w:lvlText w:val="%4."/>
      <w:lvlJc w:val="left"/>
      <w:pPr>
        <w:ind w:left="2880" w:hanging="360"/>
      </w:pPr>
    </w:lvl>
    <w:lvl w:ilvl="4" w:tplc="8C90F02C" w:tentative="1">
      <w:start w:val="1"/>
      <w:numFmt w:val="lowerLetter"/>
      <w:lvlText w:val="%5."/>
      <w:lvlJc w:val="left"/>
      <w:pPr>
        <w:ind w:left="3600" w:hanging="360"/>
      </w:pPr>
    </w:lvl>
    <w:lvl w:ilvl="5" w:tplc="826A8D3C" w:tentative="1">
      <w:start w:val="1"/>
      <w:numFmt w:val="lowerRoman"/>
      <w:lvlText w:val="%6."/>
      <w:lvlJc w:val="right"/>
      <w:pPr>
        <w:ind w:left="4320" w:hanging="180"/>
      </w:pPr>
    </w:lvl>
    <w:lvl w:ilvl="6" w:tplc="CD94553E" w:tentative="1">
      <w:start w:val="1"/>
      <w:numFmt w:val="decimal"/>
      <w:lvlText w:val="%7."/>
      <w:lvlJc w:val="left"/>
      <w:pPr>
        <w:ind w:left="5040" w:hanging="360"/>
      </w:pPr>
    </w:lvl>
    <w:lvl w:ilvl="7" w:tplc="7B8C115A" w:tentative="1">
      <w:start w:val="1"/>
      <w:numFmt w:val="lowerLetter"/>
      <w:lvlText w:val="%8."/>
      <w:lvlJc w:val="left"/>
      <w:pPr>
        <w:ind w:left="5760" w:hanging="360"/>
      </w:pPr>
    </w:lvl>
    <w:lvl w:ilvl="8" w:tplc="2E607D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7F52A81"/>
    <w:multiLevelType w:val="hybridMultilevel"/>
    <w:tmpl w:val="A016EECC"/>
    <w:lvl w:ilvl="0" w:tplc="23DAB2BE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C53066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7F3A3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54AA5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2FCF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24402C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7AE9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9DF8E5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51413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648E5520"/>
    <w:multiLevelType w:val="hybridMultilevel"/>
    <w:tmpl w:val="7E5AC46C"/>
    <w:lvl w:ilvl="0" w:tplc="A63012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025006"/>
    <w:multiLevelType w:val="hybridMultilevel"/>
    <w:tmpl w:val="D86EAFD6"/>
    <w:lvl w:ilvl="0" w:tplc="7FC4FAF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8C5DB8"/>
    <w:multiLevelType w:val="hybridMultilevel"/>
    <w:tmpl w:val="6B18D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7"/>
  </w:num>
  <w:num w:numId="8">
    <w:abstractNumId w:val="4"/>
  </w:num>
  <w:num w:numId="9">
    <w:abstractNumId w:val="14"/>
  </w:num>
  <w:num w:numId="10">
    <w:abstractNumId w:val="15"/>
    <w:lvlOverride w:ilvl="0">
      <w:startOverride w:val="1"/>
    </w:lvlOverride>
  </w:num>
  <w:num w:numId="11">
    <w:abstractNumId w:val="3"/>
  </w:num>
  <w:num w:numId="12">
    <w:abstractNumId w:val="11"/>
  </w:num>
  <w:num w:numId="13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5"/>
  </w:num>
  <w:num w:numId="16">
    <w:abstractNumId w:val="1"/>
  </w:num>
  <w:num w:numId="17">
    <w:abstractNumId w:val="0"/>
  </w:num>
  <w:num w:numId="18">
    <w:abstractNumId w:val="12"/>
  </w:num>
  <w:num w:numId="19">
    <w:abstractNumId w:val="5"/>
  </w:num>
  <w:num w:numId="20">
    <w:abstractNumId w:val="18"/>
  </w:num>
  <w:num w:numId="21">
    <w:abstractNumId w:val="17"/>
  </w:num>
  <w:num w:numId="22">
    <w:abstractNumId w:val="17"/>
    <w:lvlOverride w:ilvl="0">
      <w:startOverride w:val="1"/>
    </w:lvlOverride>
  </w:num>
  <w:num w:numId="23">
    <w:abstractNumId w:val="9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7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17"/>
  </w:num>
  <w:num w:numId="29">
    <w:abstractNumId w:val="14"/>
    <w:lvlOverride w:ilvl="0">
      <w:startOverride w:val="1"/>
    </w:lvlOverride>
  </w:num>
  <w:num w:numId="30">
    <w:abstractNumId w:val="22"/>
  </w:num>
  <w:num w:numId="31">
    <w:abstractNumId w:val="19"/>
  </w:num>
  <w:num w:numId="32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A94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2D52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B28"/>
    <w:rsid w:val="00020D94"/>
    <w:rsid w:val="00021259"/>
    <w:rsid w:val="0002156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330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D5B"/>
    <w:rsid w:val="00052029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A74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5C4"/>
    <w:rsid w:val="000747B4"/>
    <w:rsid w:val="000748E0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85C"/>
    <w:rsid w:val="000A0BAE"/>
    <w:rsid w:val="000A0D0D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4C"/>
    <w:rsid w:val="000C3651"/>
    <w:rsid w:val="000C3ED9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C11"/>
    <w:rsid w:val="000C7F57"/>
    <w:rsid w:val="000D010B"/>
    <w:rsid w:val="000D0386"/>
    <w:rsid w:val="000D0D23"/>
    <w:rsid w:val="000D0E0A"/>
    <w:rsid w:val="000D120B"/>
    <w:rsid w:val="000D1807"/>
    <w:rsid w:val="000D2241"/>
    <w:rsid w:val="000D22A7"/>
    <w:rsid w:val="000D2321"/>
    <w:rsid w:val="000D2547"/>
    <w:rsid w:val="000D2B9B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744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EEC"/>
    <w:rsid w:val="001270A5"/>
    <w:rsid w:val="00127592"/>
    <w:rsid w:val="0012762C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916"/>
    <w:rsid w:val="00132FFE"/>
    <w:rsid w:val="0013329A"/>
    <w:rsid w:val="00133386"/>
    <w:rsid w:val="00133AAB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05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5A92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F52"/>
    <w:rsid w:val="001A51B0"/>
    <w:rsid w:val="001A55BA"/>
    <w:rsid w:val="001A5DBE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3B91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17884"/>
    <w:rsid w:val="0022016E"/>
    <w:rsid w:val="00220717"/>
    <w:rsid w:val="00220A6D"/>
    <w:rsid w:val="00220AF0"/>
    <w:rsid w:val="00220D3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09B"/>
    <w:rsid w:val="002301F6"/>
    <w:rsid w:val="00230250"/>
    <w:rsid w:val="00230280"/>
    <w:rsid w:val="00230351"/>
    <w:rsid w:val="0023078D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A66"/>
    <w:rsid w:val="00236B4F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6C2C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CE7"/>
    <w:rsid w:val="002A3D5E"/>
    <w:rsid w:val="002A411F"/>
    <w:rsid w:val="002A4628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690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694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FA"/>
    <w:rsid w:val="002E788A"/>
    <w:rsid w:val="002E78F8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2F7ED7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A2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C86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5484"/>
    <w:rsid w:val="00355920"/>
    <w:rsid w:val="00355B80"/>
    <w:rsid w:val="00355E2E"/>
    <w:rsid w:val="00355F3B"/>
    <w:rsid w:val="00355FFB"/>
    <w:rsid w:val="003561FD"/>
    <w:rsid w:val="003564A6"/>
    <w:rsid w:val="00356AFA"/>
    <w:rsid w:val="00356FBC"/>
    <w:rsid w:val="00357ABE"/>
    <w:rsid w:val="00357E7A"/>
    <w:rsid w:val="003601F5"/>
    <w:rsid w:val="003602C0"/>
    <w:rsid w:val="00360A88"/>
    <w:rsid w:val="00360AF7"/>
    <w:rsid w:val="00360EB6"/>
    <w:rsid w:val="003612C7"/>
    <w:rsid w:val="00361619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79C"/>
    <w:rsid w:val="00366BCD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3C"/>
    <w:rsid w:val="00372DEC"/>
    <w:rsid w:val="0037307F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8FA"/>
    <w:rsid w:val="0039794B"/>
    <w:rsid w:val="003A035D"/>
    <w:rsid w:val="003A067D"/>
    <w:rsid w:val="003A0771"/>
    <w:rsid w:val="003A0C00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DA5"/>
    <w:rsid w:val="003A6EAC"/>
    <w:rsid w:val="003A7326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CA1"/>
    <w:rsid w:val="003D6D5F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337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3C8"/>
    <w:rsid w:val="004214BC"/>
    <w:rsid w:val="004219FB"/>
    <w:rsid w:val="004219FE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C95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522"/>
    <w:rsid w:val="004935B5"/>
    <w:rsid w:val="00493979"/>
    <w:rsid w:val="00493D60"/>
    <w:rsid w:val="0049416F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1BA"/>
    <w:rsid w:val="004B270A"/>
    <w:rsid w:val="004B288D"/>
    <w:rsid w:val="004B291F"/>
    <w:rsid w:val="004B2930"/>
    <w:rsid w:val="004B2A1D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82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EFF"/>
    <w:rsid w:val="0050110A"/>
    <w:rsid w:val="0050120D"/>
    <w:rsid w:val="005014A3"/>
    <w:rsid w:val="00501BC1"/>
    <w:rsid w:val="00501FDE"/>
    <w:rsid w:val="00502465"/>
    <w:rsid w:val="0050255C"/>
    <w:rsid w:val="00502924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59"/>
    <w:rsid w:val="00505B82"/>
    <w:rsid w:val="0050611A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BC2"/>
    <w:rsid w:val="00526522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30367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30A"/>
    <w:rsid w:val="005373B0"/>
    <w:rsid w:val="00537865"/>
    <w:rsid w:val="00537F9E"/>
    <w:rsid w:val="005400BB"/>
    <w:rsid w:val="00540160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7EB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5C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5A79"/>
    <w:rsid w:val="00596178"/>
    <w:rsid w:val="005967A9"/>
    <w:rsid w:val="0059732A"/>
    <w:rsid w:val="00597DF9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5C2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82E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C94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002"/>
    <w:rsid w:val="00600A0D"/>
    <w:rsid w:val="00600D56"/>
    <w:rsid w:val="00600F12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675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32C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6DC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4E8"/>
    <w:rsid w:val="006779A3"/>
    <w:rsid w:val="00677D2D"/>
    <w:rsid w:val="00680C92"/>
    <w:rsid w:val="00681774"/>
    <w:rsid w:val="00681AD4"/>
    <w:rsid w:val="00681CCF"/>
    <w:rsid w:val="0068229F"/>
    <w:rsid w:val="006823CA"/>
    <w:rsid w:val="006825CC"/>
    <w:rsid w:val="0068336E"/>
    <w:rsid w:val="0068343D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E81"/>
    <w:rsid w:val="006A50FE"/>
    <w:rsid w:val="006A5207"/>
    <w:rsid w:val="006A5EAE"/>
    <w:rsid w:val="006A6260"/>
    <w:rsid w:val="006A67C6"/>
    <w:rsid w:val="006A6F38"/>
    <w:rsid w:val="006A75D6"/>
    <w:rsid w:val="006A7A03"/>
    <w:rsid w:val="006A7DE2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2355"/>
    <w:rsid w:val="006C30C0"/>
    <w:rsid w:val="006C31D4"/>
    <w:rsid w:val="006C3781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813"/>
    <w:rsid w:val="00703B16"/>
    <w:rsid w:val="00703C3D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4CBB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2EA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CA4"/>
    <w:rsid w:val="007975B7"/>
    <w:rsid w:val="007977D0"/>
    <w:rsid w:val="007A0117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E62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37A"/>
    <w:rsid w:val="007C7EAB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C1A"/>
    <w:rsid w:val="007D487B"/>
    <w:rsid w:val="007D4CC2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9C3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D6B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1FDC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A7A"/>
    <w:rsid w:val="00820F3D"/>
    <w:rsid w:val="0082151E"/>
    <w:rsid w:val="008225ED"/>
    <w:rsid w:val="0082289D"/>
    <w:rsid w:val="00822912"/>
    <w:rsid w:val="0082384A"/>
    <w:rsid w:val="008239A1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858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502CE"/>
    <w:rsid w:val="0085083F"/>
    <w:rsid w:val="0085089E"/>
    <w:rsid w:val="00850C4D"/>
    <w:rsid w:val="00850E3C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C6F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7EC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477A"/>
    <w:rsid w:val="0086576D"/>
    <w:rsid w:val="008659DE"/>
    <w:rsid w:val="00865B10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E17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1BE"/>
    <w:rsid w:val="008C479A"/>
    <w:rsid w:val="008C47C5"/>
    <w:rsid w:val="008C493D"/>
    <w:rsid w:val="008C4E7E"/>
    <w:rsid w:val="008C570F"/>
    <w:rsid w:val="008C57BD"/>
    <w:rsid w:val="008C5980"/>
    <w:rsid w:val="008C5BB8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3237"/>
    <w:rsid w:val="008D40B0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AF9"/>
    <w:rsid w:val="0091021C"/>
    <w:rsid w:val="009102B6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59F6"/>
    <w:rsid w:val="009471CE"/>
    <w:rsid w:val="009476B2"/>
    <w:rsid w:val="00947F9C"/>
    <w:rsid w:val="00950B6A"/>
    <w:rsid w:val="00950B73"/>
    <w:rsid w:val="00950F4F"/>
    <w:rsid w:val="00951440"/>
    <w:rsid w:val="0095166C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7039"/>
    <w:rsid w:val="009673C4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52C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441"/>
    <w:rsid w:val="009B6B84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2FC5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A71"/>
    <w:rsid w:val="009D5D09"/>
    <w:rsid w:val="009D6EAB"/>
    <w:rsid w:val="009D6EF7"/>
    <w:rsid w:val="009D7311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2D6A"/>
    <w:rsid w:val="00A032CA"/>
    <w:rsid w:val="00A03C77"/>
    <w:rsid w:val="00A0465F"/>
    <w:rsid w:val="00A046FF"/>
    <w:rsid w:val="00A0472C"/>
    <w:rsid w:val="00A04A6F"/>
    <w:rsid w:val="00A04D79"/>
    <w:rsid w:val="00A04DE0"/>
    <w:rsid w:val="00A04FD2"/>
    <w:rsid w:val="00A0506F"/>
    <w:rsid w:val="00A0509B"/>
    <w:rsid w:val="00A060BE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1A3D"/>
    <w:rsid w:val="00A11E89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1C38"/>
    <w:rsid w:val="00A4241E"/>
    <w:rsid w:val="00A4271E"/>
    <w:rsid w:val="00A4281D"/>
    <w:rsid w:val="00A42E25"/>
    <w:rsid w:val="00A43009"/>
    <w:rsid w:val="00A4334C"/>
    <w:rsid w:val="00A433BC"/>
    <w:rsid w:val="00A435E6"/>
    <w:rsid w:val="00A43BF0"/>
    <w:rsid w:val="00A43F1D"/>
    <w:rsid w:val="00A43F26"/>
    <w:rsid w:val="00A440B3"/>
    <w:rsid w:val="00A44768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6DE5"/>
    <w:rsid w:val="00A57155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1C3"/>
    <w:rsid w:val="00A7227E"/>
    <w:rsid w:val="00A7252C"/>
    <w:rsid w:val="00A726F4"/>
    <w:rsid w:val="00A7271B"/>
    <w:rsid w:val="00A72B7B"/>
    <w:rsid w:val="00A72C26"/>
    <w:rsid w:val="00A72C7E"/>
    <w:rsid w:val="00A731EE"/>
    <w:rsid w:val="00A733C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342"/>
    <w:rsid w:val="00AB747C"/>
    <w:rsid w:val="00AB7A1B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AEE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19CE"/>
    <w:rsid w:val="00AD2100"/>
    <w:rsid w:val="00AD272E"/>
    <w:rsid w:val="00AD2761"/>
    <w:rsid w:val="00AD30D6"/>
    <w:rsid w:val="00AD3215"/>
    <w:rsid w:val="00AD37F4"/>
    <w:rsid w:val="00AD3EFD"/>
    <w:rsid w:val="00AD4CC4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EDB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5191"/>
    <w:rsid w:val="00AF5E63"/>
    <w:rsid w:val="00AF5FE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261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0D05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5BF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3FB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8D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9EA"/>
    <w:rsid w:val="00B50CC9"/>
    <w:rsid w:val="00B50D68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5D7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5CBA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88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C7B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2E82"/>
    <w:rsid w:val="00BC3B31"/>
    <w:rsid w:val="00BC3C74"/>
    <w:rsid w:val="00BC3CF1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3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4FB5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07B73"/>
    <w:rsid w:val="00C100AB"/>
    <w:rsid w:val="00C10DB0"/>
    <w:rsid w:val="00C11D94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40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39B0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D73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193"/>
    <w:rsid w:val="00C71B6D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996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4D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CAE"/>
    <w:rsid w:val="00CB5FFE"/>
    <w:rsid w:val="00CB6191"/>
    <w:rsid w:val="00CB623F"/>
    <w:rsid w:val="00CB643E"/>
    <w:rsid w:val="00CB654B"/>
    <w:rsid w:val="00CB6CB7"/>
    <w:rsid w:val="00CB70C5"/>
    <w:rsid w:val="00CB71B4"/>
    <w:rsid w:val="00CB7CC4"/>
    <w:rsid w:val="00CC027F"/>
    <w:rsid w:val="00CC0409"/>
    <w:rsid w:val="00CC0731"/>
    <w:rsid w:val="00CC10BF"/>
    <w:rsid w:val="00CC1551"/>
    <w:rsid w:val="00CC1AE3"/>
    <w:rsid w:val="00CC200E"/>
    <w:rsid w:val="00CC231D"/>
    <w:rsid w:val="00CC240C"/>
    <w:rsid w:val="00CC297D"/>
    <w:rsid w:val="00CC2A7D"/>
    <w:rsid w:val="00CC2E01"/>
    <w:rsid w:val="00CC32A8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D00F58"/>
    <w:rsid w:val="00D00F6F"/>
    <w:rsid w:val="00D00FC7"/>
    <w:rsid w:val="00D010D1"/>
    <w:rsid w:val="00D0111D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983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9FE"/>
    <w:rsid w:val="00D33AC5"/>
    <w:rsid w:val="00D33B98"/>
    <w:rsid w:val="00D33C9A"/>
    <w:rsid w:val="00D341F5"/>
    <w:rsid w:val="00D342F2"/>
    <w:rsid w:val="00D3432B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5C30"/>
    <w:rsid w:val="00D65DD1"/>
    <w:rsid w:val="00D662C5"/>
    <w:rsid w:val="00D66797"/>
    <w:rsid w:val="00D6736A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689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7E1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CEF"/>
    <w:rsid w:val="00DB0EF1"/>
    <w:rsid w:val="00DB268E"/>
    <w:rsid w:val="00DB284A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788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197"/>
    <w:rsid w:val="00DF33B2"/>
    <w:rsid w:val="00DF3849"/>
    <w:rsid w:val="00DF38B2"/>
    <w:rsid w:val="00DF4311"/>
    <w:rsid w:val="00DF438E"/>
    <w:rsid w:val="00DF48B4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F1B"/>
    <w:rsid w:val="00E10484"/>
    <w:rsid w:val="00E1075D"/>
    <w:rsid w:val="00E10915"/>
    <w:rsid w:val="00E10A80"/>
    <w:rsid w:val="00E117E3"/>
    <w:rsid w:val="00E11DA4"/>
    <w:rsid w:val="00E11DAF"/>
    <w:rsid w:val="00E12032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D7E"/>
    <w:rsid w:val="00E16E00"/>
    <w:rsid w:val="00E16F47"/>
    <w:rsid w:val="00E16FAB"/>
    <w:rsid w:val="00E20198"/>
    <w:rsid w:val="00E205CC"/>
    <w:rsid w:val="00E20B8F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0E29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80"/>
    <w:rsid w:val="00E36599"/>
    <w:rsid w:val="00E36825"/>
    <w:rsid w:val="00E36ED9"/>
    <w:rsid w:val="00E37686"/>
    <w:rsid w:val="00E37B2E"/>
    <w:rsid w:val="00E37C59"/>
    <w:rsid w:val="00E37DA0"/>
    <w:rsid w:val="00E405AF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E99"/>
    <w:rsid w:val="00E76259"/>
    <w:rsid w:val="00E764E7"/>
    <w:rsid w:val="00E768F3"/>
    <w:rsid w:val="00E76C4E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B0A"/>
    <w:rsid w:val="00ED0F1D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392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937"/>
    <w:rsid w:val="00EF6DD0"/>
    <w:rsid w:val="00EF7318"/>
    <w:rsid w:val="00EF7408"/>
    <w:rsid w:val="00EF7422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82C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0E8A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5227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B19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1D4"/>
    <w:rsid w:val="00F472A4"/>
    <w:rsid w:val="00F4768B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14F2"/>
    <w:rsid w:val="00F615AE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81D"/>
    <w:rsid w:val="00F80E07"/>
    <w:rsid w:val="00F81606"/>
    <w:rsid w:val="00F81613"/>
    <w:rsid w:val="00F816BB"/>
    <w:rsid w:val="00F81835"/>
    <w:rsid w:val="00F81AF6"/>
    <w:rsid w:val="00F82223"/>
    <w:rsid w:val="00F82488"/>
    <w:rsid w:val="00F825FB"/>
    <w:rsid w:val="00F82B59"/>
    <w:rsid w:val="00F82B5C"/>
    <w:rsid w:val="00F82EBA"/>
    <w:rsid w:val="00F8308E"/>
    <w:rsid w:val="00F83570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B45"/>
    <w:rsid w:val="00F97CFF"/>
    <w:rsid w:val="00FA015E"/>
    <w:rsid w:val="00FA01DE"/>
    <w:rsid w:val="00FA03FC"/>
    <w:rsid w:val="00FA0C44"/>
    <w:rsid w:val="00FA20D5"/>
    <w:rsid w:val="00FA218E"/>
    <w:rsid w:val="00FA23AF"/>
    <w:rsid w:val="00FA3356"/>
    <w:rsid w:val="00FA36CF"/>
    <w:rsid w:val="00FA3858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791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endarrow="block"/>
    </o:shapedefaults>
    <o:shapelayout v:ext="edit">
      <o:idmap v:ext="edit" data="1"/>
    </o:shapelayout>
  </w:shapeDefaults>
  <w:decimalSymbol w:val="."/>
  <w:listSeparator w:val=","/>
  <w15:chartTrackingRefBased/>
  <w15:docId w15:val="{ED5E029C-10C2-4115-AEDF-097EEB01A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6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7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21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8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9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1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2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2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high-light-bg4">
    <w:name w:val="high-light-bg4"/>
    <w:rsid w:val="00F615AE"/>
  </w:style>
  <w:style w:type="character" w:customStyle="1" w:styleId="ordinary-span-edit2">
    <w:name w:val="ordinary-span-edit2"/>
    <w:basedOn w:val="a1"/>
    <w:rsid w:val="00B32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16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0489F-FA26-4853-AE69-994C36405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955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</cp:lastModifiedBy>
  <cp:revision>17</cp:revision>
  <cp:lastPrinted>2016-09-19T04:11:00Z</cp:lastPrinted>
  <dcterms:created xsi:type="dcterms:W3CDTF">2019-07-29T09:04:00Z</dcterms:created>
  <dcterms:modified xsi:type="dcterms:W3CDTF">2019-08-16T01:55:00Z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(3)MtTMzDgiOohjocRpCNeABpUd9ayDvNA2RLKZ89jzd0f+iWEfHN+SxfL+xqnq2R138y8ezoNE
JFxv4YqNNohxYP6UqBZ6kzjNR1aAupUl5pPinHnttug8BRjsQMvazwu6wbZUF5RNxl4Mv1Q5
Ap1bFqn+isgy2p19wt37VeE1c0z4yUY2miUrcktQ6BNUXFBSAVsjdnteIdkL3RfeYtnxcTdY
01BDV5WjZ/pzGq5L30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sx3LCjRulU7GtKohIXmQSIdaz642KspggtocwSsIXdLQMIarUdK7HG
eotpwh+ZHBcfUawdeu+BTKYucPAlOx4a0OwUrRvB74kuNEAawN2jf/sT2rN5AI63BM+ukZQq
j8qw1C/nTndomKNJ9flW/ETFtp+3gAI7l0verwb9QjkJm2QeHIx4a2tvqTIpK/PfMq8SGQ7T
hQfP3i4cfIz8R48CzHj1qt+dscHt1ww5PXti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nyb7cmIAH7ZLHn1KwYLeTy4=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1565916707</vt:lpwstr>
  </property>
</Properties>
</file>